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A2" w:rsidRDefault="00610835">
      <w:r>
        <w:t xml:space="preserve">Jurisprudence </w:t>
      </w:r>
      <w:proofErr w:type="spellStart"/>
      <w:r>
        <w:t>randos</w:t>
      </w:r>
      <w:proofErr w:type="spellEnd"/>
    </w:p>
    <w:p w:rsidR="00610835" w:rsidRDefault="00610835"/>
    <w:p w:rsidR="00610835" w:rsidRPr="00610835" w:rsidRDefault="00610835" w:rsidP="00610835">
      <w:pPr>
        <w:spacing w:before="100" w:beforeAutospacing="1" w:after="100" w:afterAutospacing="1" w:line="240" w:lineRule="auto"/>
        <w:rPr>
          <w:rFonts w:ascii="Times New Roman" w:eastAsia="Times New Roman" w:hAnsi="Times New Roman" w:cs="Times New Roman"/>
          <w:sz w:val="24"/>
          <w:szCs w:val="24"/>
          <w:lang w:eastAsia="fr-FR"/>
        </w:rPr>
      </w:pPr>
      <w:r w:rsidRPr="00610835">
        <w:rPr>
          <w:rFonts w:ascii="Times New Roman" w:eastAsia="Times New Roman" w:hAnsi="Times New Roman" w:cs="Times New Roman"/>
          <w:b/>
          <w:bCs/>
          <w:sz w:val="15"/>
          <w:szCs w:val="15"/>
          <w:lang w:eastAsia="fr-FR"/>
        </w:rPr>
        <w:t>MONTAGNE ET RESPONSABILITÉ DES BÉNÉVOLES</w:t>
      </w:r>
      <w:r w:rsidRPr="00610835">
        <w:rPr>
          <w:rFonts w:ascii="Times New Roman" w:eastAsia="Times New Roman" w:hAnsi="Times New Roman" w:cs="Times New Roman"/>
          <w:sz w:val="15"/>
          <w:szCs w:val="15"/>
          <w:lang w:eastAsia="fr-FR"/>
        </w:rPr>
        <w:br/>
        <w:t xml:space="preserve">Il est désormais admis que le droit a son mot à dire dans les activités de montagne, qu’il s’agisse d’escalade, de sortie en raquettes, de randonnée ou de ski. La liberté ne signifie pas l’absence de responsabilité vis à vis des autres. Mais doit-il s’agir d’un droit si </w:t>
      </w:r>
      <w:proofErr w:type="gramStart"/>
      <w:r w:rsidRPr="00610835">
        <w:rPr>
          <w:rFonts w:ascii="Times New Roman" w:eastAsia="Times New Roman" w:hAnsi="Times New Roman" w:cs="Times New Roman"/>
          <w:sz w:val="15"/>
          <w:szCs w:val="15"/>
          <w:lang w:eastAsia="fr-FR"/>
        </w:rPr>
        <w:t>omniprésent ,</w:t>
      </w:r>
      <w:proofErr w:type="gramEnd"/>
      <w:r w:rsidRPr="00610835">
        <w:rPr>
          <w:rFonts w:ascii="Times New Roman" w:eastAsia="Times New Roman" w:hAnsi="Times New Roman" w:cs="Times New Roman"/>
          <w:sz w:val="15"/>
          <w:szCs w:val="15"/>
          <w:lang w:eastAsia="fr-FR"/>
        </w:rPr>
        <w:t xml:space="preserve"> si contraignant qu’il paralyse toute activité ? Certainement pas ; et il faut clairement définir quel droit sert de </w:t>
      </w:r>
      <w:proofErr w:type="gramStart"/>
      <w:r w:rsidRPr="00610835">
        <w:rPr>
          <w:rFonts w:ascii="Times New Roman" w:eastAsia="Times New Roman" w:hAnsi="Times New Roman" w:cs="Times New Roman"/>
          <w:sz w:val="15"/>
          <w:szCs w:val="15"/>
          <w:lang w:eastAsia="fr-FR"/>
        </w:rPr>
        <w:t>référence .</w:t>
      </w:r>
      <w:proofErr w:type="gramEnd"/>
      <w:r w:rsidRPr="00610835">
        <w:rPr>
          <w:rFonts w:ascii="Times New Roman" w:eastAsia="Times New Roman" w:hAnsi="Times New Roman" w:cs="Times New Roman"/>
          <w:sz w:val="15"/>
          <w:szCs w:val="15"/>
          <w:lang w:eastAsia="fr-FR"/>
        </w:rPr>
        <w:t xml:space="preserve"> </w:t>
      </w:r>
    </w:p>
    <w:p w:rsidR="00610835" w:rsidRPr="00610835" w:rsidRDefault="00610835" w:rsidP="00610835">
      <w:pPr>
        <w:spacing w:after="0" w:line="240" w:lineRule="auto"/>
        <w:rPr>
          <w:rFonts w:ascii="Times New Roman" w:eastAsia="Times New Roman" w:hAnsi="Times New Roman" w:cs="Times New Roman"/>
          <w:sz w:val="24"/>
          <w:szCs w:val="24"/>
          <w:lang w:eastAsia="fr-FR"/>
        </w:rPr>
      </w:pPr>
    </w:p>
    <w:p w:rsidR="00610835" w:rsidRPr="00610835" w:rsidRDefault="00610835" w:rsidP="00610835">
      <w:pPr>
        <w:spacing w:before="100" w:beforeAutospacing="1" w:after="100" w:afterAutospacing="1" w:line="240" w:lineRule="auto"/>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w:t>
      </w:r>
      <w:r w:rsidRPr="00610835">
        <w:rPr>
          <w:rFonts w:ascii="Times New Roman" w:eastAsia="Times New Roman" w:hAnsi="Times New Roman" w:cs="Times New Roman"/>
          <w:i/>
          <w:iCs/>
          <w:sz w:val="15"/>
          <w:szCs w:val="15"/>
          <w:lang w:eastAsia="fr-FR"/>
        </w:rPr>
        <w:t xml:space="preserve">1)A cela il faut ajouter l’incidence d’une erreur d’analyse : beaucoup pensent encore que le Droit disparaît dès lors que des intérêts financiers directs ne sont plus en cause </w:t>
      </w:r>
    </w:p>
    <w:p w:rsidR="00610835" w:rsidRPr="00610835" w:rsidRDefault="00610835" w:rsidP="00610835">
      <w:pPr>
        <w:spacing w:after="0" w:line="240" w:lineRule="auto"/>
        <w:rPr>
          <w:rFonts w:ascii="Times New Roman" w:eastAsia="Times New Roman" w:hAnsi="Times New Roman" w:cs="Times New Roman"/>
          <w:sz w:val="24"/>
          <w:szCs w:val="24"/>
          <w:lang w:eastAsia="fr-FR"/>
        </w:rPr>
      </w:pPr>
    </w:p>
    <w:p w:rsidR="00610835" w:rsidRPr="00610835" w:rsidRDefault="00610835" w:rsidP="00610835">
      <w:pPr>
        <w:spacing w:before="100" w:beforeAutospacing="1" w:after="100" w:afterAutospacing="1" w:line="240" w:lineRule="auto"/>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En clair, d’un Accompagnateur en Montagne que l’on rémunère, il serait exigé la soumission aux règles de droit.</w:t>
      </w:r>
      <w:r w:rsidRPr="00610835">
        <w:rPr>
          <w:rFonts w:ascii="Times New Roman" w:eastAsia="Times New Roman" w:hAnsi="Times New Roman" w:cs="Times New Roman"/>
          <w:sz w:val="24"/>
          <w:szCs w:val="24"/>
          <w:lang w:eastAsia="fr-FR"/>
        </w:rPr>
        <w:br/>
        <w:t xml:space="preserve">Au contraire le même Accompagnateur en Montagne intervenant à titre bénévole verrait, par la seule mise à disposition de son temps libre, disparaître toute règle civile ou pénale. </w:t>
      </w:r>
      <w:r w:rsidRPr="00610835">
        <w:rPr>
          <w:rFonts w:ascii="Times New Roman" w:eastAsia="Times New Roman" w:hAnsi="Times New Roman" w:cs="Times New Roman"/>
          <w:sz w:val="24"/>
          <w:szCs w:val="24"/>
          <w:lang w:eastAsia="fr-FR"/>
        </w:rPr>
        <w:br/>
      </w:r>
      <w:r w:rsidRPr="00610835">
        <w:rPr>
          <w:rFonts w:ascii="Times New Roman" w:eastAsia="Times New Roman" w:hAnsi="Times New Roman" w:cs="Times New Roman"/>
          <w:sz w:val="15"/>
          <w:szCs w:val="15"/>
          <w:lang w:eastAsia="fr-FR"/>
        </w:rPr>
        <w:t xml:space="preserve">Ce n’est évidemment pas sous cet angle qu’il faut raisonner : si la Jurisprudence illustre bien la compréhension des Juridictions à l’égard des bénévoles, il ne s’agit jamais d’absolution. </w:t>
      </w:r>
      <w:r w:rsidRPr="00610835">
        <w:rPr>
          <w:rFonts w:ascii="Times New Roman" w:eastAsia="Times New Roman" w:hAnsi="Times New Roman" w:cs="Times New Roman"/>
          <w:sz w:val="24"/>
          <w:szCs w:val="24"/>
          <w:lang w:eastAsia="fr-FR"/>
        </w:rPr>
        <w:br/>
        <w:t xml:space="preserve">La responsabilité est omniprésente lorsque l’on encadre un groupe d’adultes ou de jeunes, et c’est précisément ce qui inquiète l’Accompagnateur: en Montagne en cas d’accident, que </w:t>
      </w:r>
      <w:proofErr w:type="spellStart"/>
      <w:r w:rsidRPr="00610835">
        <w:rPr>
          <w:rFonts w:ascii="Times New Roman" w:eastAsia="Times New Roman" w:hAnsi="Times New Roman" w:cs="Times New Roman"/>
          <w:sz w:val="24"/>
          <w:szCs w:val="24"/>
          <w:lang w:eastAsia="fr-FR"/>
        </w:rPr>
        <w:t>va t</w:t>
      </w:r>
      <w:proofErr w:type="spellEnd"/>
      <w:r w:rsidRPr="00610835">
        <w:rPr>
          <w:rFonts w:ascii="Times New Roman" w:eastAsia="Times New Roman" w:hAnsi="Times New Roman" w:cs="Times New Roman"/>
          <w:sz w:val="24"/>
          <w:szCs w:val="24"/>
          <w:lang w:eastAsia="fr-FR"/>
        </w:rPr>
        <w:t>-on lui reprocher ? Sera-t-il amené à comparaître devant le Tribunal Correctionnel, au « banc de l’infamie » ?</w:t>
      </w:r>
      <w:r w:rsidRPr="00610835">
        <w:rPr>
          <w:rFonts w:ascii="Times New Roman" w:eastAsia="Times New Roman" w:hAnsi="Times New Roman" w:cs="Times New Roman"/>
          <w:sz w:val="15"/>
          <w:szCs w:val="15"/>
          <w:lang w:eastAsia="fr-FR"/>
        </w:rPr>
        <w:br/>
        <w:t>Le Législateur n’a pas été insensible à cette inquiétude et l’année 2000 a vu naître de nouveaux textes en matière pénale.</w:t>
      </w:r>
      <w:r w:rsidRPr="00610835">
        <w:rPr>
          <w:rFonts w:ascii="Times New Roman" w:eastAsia="Times New Roman" w:hAnsi="Times New Roman" w:cs="Times New Roman"/>
          <w:sz w:val="15"/>
          <w:szCs w:val="15"/>
          <w:lang w:eastAsia="fr-FR"/>
        </w:rPr>
        <w:br/>
        <w:t>L’approche proposée est celle d’un « entonnoir » : de l’ouverture de la procédure pour tout accident au sens large, à l’accumulation de fautes qui conduisent au point de rétrécissement de la condamnation éventuelle sur le plan pénal.</w:t>
      </w:r>
      <w:r w:rsidRPr="00610835">
        <w:rPr>
          <w:rFonts w:ascii="Times New Roman" w:eastAsia="Times New Roman" w:hAnsi="Times New Roman" w:cs="Times New Roman"/>
          <w:i/>
          <w:iCs/>
          <w:sz w:val="15"/>
          <w:szCs w:val="15"/>
          <w:lang w:eastAsia="fr-FR"/>
        </w:rPr>
        <w:br/>
        <w:t>(1)    voir propos introductifs : Neige et Sécurité, de la Passion au Droit : ouvrage CERNA, 253 p. par M. BODECHER et P. BRUN.</w:t>
      </w:r>
    </w:p>
    <w:tbl>
      <w:tblPr>
        <w:tblW w:w="5000" w:type="pct"/>
        <w:tblCellSpacing w:w="0" w:type="dxa"/>
        <w:tblCellMar>
          <w:left w:w="0" w:type="dxa"/>
          <w:right w:w="0" w:type="dxa"/>
        </w:tblCellMar>
        <w:tblLook w:val="04A0" w:firstRow="1" w:lastRow="0" w:firstColumn="1" w:lastColumn="0" w:noHBand="0" w:noVBand="1"/>
      </w:tblPr>
      <w:tblGrid>
        <w:gridCol w:w="9072"/>
      </w:tblGrid>
      <w:tr w:rsidR="00610835" w:rsidRPr="00610835" w:rsidTr="00610835">
        <w:trPr>
          <w:tblCellSpacing w:w="0" w:type="dxa"/>
        </w:trPr>
        <w:tc>
          <w:tcPr>
            <w:tcW w:w="0" w:type="auto"/>
            <w:vAlign w:val="center"/>
            <w:hideMark/>
          </w:tcPr>
          <w:p w:rsidR="00610835" w:rsidRPr="00610835" w:rsidRDefault="00610835" w:rsidP="00610835">
            <w:pPr>
              <w:spacing w:after="240" w:line="240" w:lineRule="auto"/>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24"/>
                <w:szCs w:val="24"/>
                <w:lang w:eastAsia="fr-FR"/>
              </w:rPr>
              <w:t>La recherche judiciaire de la faute</w:t>
            </w:r>
          </w:p>
          <w:p w:rsidR="00610835" w:rsidRPr="00610835" w:rsidRDefault="00610835" w:rsidP="00610835">
            <w:pPr>
              <w:spacing w:after="240"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24"/>
                <w:szCs w:val="24"/>
                <w:lang w:eastAsia="fr-FR"/>
              </w:rPr>
              <w:t xml:space="preserve">Par principe, nous excluons ici les accidents qui se résolvent devant la Juridiction civile : ils sont d’une importance certaine mais ils ne confrontent pas directement l’Accompagnateur en Montagne ou l’encadrement bénévole avec le monde </w:t>
            </w:r>
            <w:proofErr w:type="gramStart"/>
            <w:r w:rsidRPr="00610835">
              <w:rPr>
                <w:rFonts w:ascii="Times New Roman" w:eastAsia="Times New Roman" w:hAnsi="Times New Roman" w:cs="Times New Roman"/>
                <w:sz w:val="24"/>
                <w:szCs w:val="24"/>
                <w:lang w:eastAsia="fr-FR"/>
              </w:rPr>
              <w:t>judiciaire .</w:t>
            </w:r>
            <w:proofErr w:type="gramEnd"/>
            <w:r w:rsidRPr="00610835">
              <w:rPr>
                <w:rFonts w:ascii="Times New Roman" w:eastAsia="Times New Roman" w:hAnsi="Times New Roman" w:cs="Times New Roman"/>
                <w:sz w:val="24"/>
                <w:szCs w:val="24"/>
                <w:lang w:eastAsia="fr-FR"/>
              </w:rPr>
              <w:t xml:space="preserve"> Ces intérêts privés peuvent concerner plus directement la compagnie d’assurance confrontée à la demande indemnitaire. En revanche la comparution devant la Juridiction Pénale inquiète … </w:t>
            </w:r>
          </w:p>
          <w:p w:rsidR="00610835" w:rsidRPr="00610835" w:rsidRDefault="00610835" w:rsidP="00610835">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610835">
              <w:rPr>
                <w:rFonts w:ascii="Times New Roman" w:eastAsia="Times New Roman" w:hAnsi="Times New Roman" w:cs="Times New Roman"/>
                <w:b/>
                <w:bCs/>
                <w:sz w:val="15"/>
                <w:szCs w:val="15"/>
                <w:lang w:eastAsia="fr-FR"/>
              </w:rPr>
              <w:t> Que représentent exactement les poursuites pénales ?</w:t>
            </w:r>
          </w:p>
          <w:p w:rsidR="00610835" w:rsidRPr="00610835" w:rsidRDefault="00610835" w:rsidP="00610835">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610835">
              <w:rPr>
                <w:rFonts w:ascii="Times New Roman" w:eastAsia="Times New Roman" w:hAnsi="Times New Roman" w:cs="Times New Roman"/>
                <w:b/>
                <w:bCs/>
                <w:sz w:val="15"/>
                <w:szCs w:val="15"/>
                <w:lang w:eastAsia="fr-FR"/>
              </w:rPr>
              <w:t xml:space="preserve">a)     </w:t>
            </w:r>
            <w:r w:rsidRPr="00610835">
              <w:rPr>
                <w:rFonts w:ascii="Times New Roman" w:eastAsia="Times New Roman" w:hAnsi="Times New Roman" w:cs="Times New Roman"/>
                <w:b/>
                <w:bCs/>
                <w:sz w:val="15"/>
                <w:szCs w:val="15"/>
                <w:u w:val="single"/>
                <w:lang w:eastAsia="fr-FR"/>
              </w:rPr>
              <w:t>L’enquête</w:t>
            </w:r>
            <w:r w:rsidRPr="00610835">
              <w:rPr>
                <w:rFonts w:ascii="Times New Roman" w:eastAsia="Times New Roman" w:hAnsi="Times New Roman" w:cs="Times New Roman"/>
                <w:b/>
                <w:bCs/>
                <w:sz w:val="15"/>
                <w:szCs w:val="15"/>
                <w:lang w:eastAsia="fr-FR"/>
              </w:rPr>
              <w:t xml:space="preserve"> : </w:t>
            </w:r>
            <w:r w:rsidRPr="00610835">
              <w:rPr>
                <w:rFonts w:ascii="Times New Roman" w:eastAsia="Times New Roman" w:hAnsi="Times New Roman" w:cs="Times New Roman"/>
                <w:b/>
                <w:bCs/>
                <w:sz w:val="15"/>
                <w:szCs w:val="15"/>
                <w:lang w:eastAsia="fr-FR"/>
              </w:rPr>
              <w:br/>
              <w:t> </w:t>
            </w:r>
          </w:p>
          <w:p w:rsidR="00610835" w:rsidRPr="00610835" w:rsidRDefault="00610835" w:rsidP="00610835">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610835">
              <w:rPr>
                <w:rFonts w:ascii="Times New Roman" w:eastAsia="Times New Roman" w:hAnsi="Times New Roman" w:cs="Times New Roman"/>
                <w:b/>
                <w:bCs/>
                <w:sz w:val="15"/>
                <w:szCs w:val="15"/>
                <w:lang w:eastAsia="fr-FR"/>
              </w:rPr>
              <w:t>Sur le plan civil, la recherche des preuves est limitée : attestations conformes à l’article 202 du Nouveau Code de Procédure Civile, constats d’huissiers ; cet éclairage sur le déroulement dépend de la bonne volonté des parties en cause.</w:t>
            </w:r>
            <w:r w:rsidRPr="00610835">
              <w:rPr>
                <w:rFonts w:ascii="Times New Roman" w:eastAsia="Times New Roman" w:hAnsi="Times New Roman" w:cs="Times New Roman"/>
                <w:b/>
                <w:bCs/>
                <w:sz w:val="15"/>
                <w:szCs w:val="15"/>
                <w:lang w:eastAsia="fr-FR"/>
              </w:rPr>
              <w:br/>
              <w:t> </w:t>
            </w:r>
          </w:p>
          <w:p w:rsidR="00610835" w:rsidRPr="00610835" w:rsidRDefault="00610835" w:rsidP="00610835">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610835">
              <w:rPr>
                <w:rFonts w:ascii="Times New Roman" w:eastAsia="Times New Roman" w:hAnsi="Times New Roman" w:cs="Times New Roman"/>
                <w:b/>
                <w:bCs/>
                <w:sz w:val="15"/>
                <w:szCs w:val="15"/>
                <w:lang w:eastAsia="fr-FR"/>
              </w:rPr>
              <w:t xml:space="preserve">L’ouverture d’une enquête pénale offre l’avantage d’un système d’investigation plus large : les officiers de la Police Judiciaire se verront confier des tâches d’interrogatoire, de mesures sur le terrain, de saisine de documents, dans le cadre strict des textes du Code de Procédure Pénale. </w:t>
            </w:r>
            <w:r w:rsidRPr="00610835">
              <w:rPr>
                <w:rFonts w:ascii="Times New Roman" w:eastAsia="Times New Roman" w:hAnsi="Times New Roman" w:cs="Times New Roman"/>
                <w:b/>
                <w:bCs/>
                <w:sz w:val="15"/>
                <w:szCs w:val="15"/>
                <w:lang w:eastAsia="fr-FR"/>
              </w:rPr>
              <w:br/>
              <w:t> </w:t>
            </w:r>
          </w:p>
          <w:p w:rsidR="00610835" w:rsidRPr="00610835" w:rsidRDefault="00610835" w:rsidP="00610835">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610835">
              <w:rPr>
                <w:rFonts w:ascii="Times New Roman" w:eastAsia="Times New Roman" w:hAnsi="Times New Roman" w:cs="Times New Roman"/>
                <w:b/>
                <w:bCs/>
                <w:sz w:val="15"/>
                <w:szCs w:val="15"/>
                <w:lang w:eastAsia="fr-FR"/>
              </w:rPr>
              <w:t>Même si la faute pénale n’est pas ultérieurement retenue, les éléments rassemblés sont un socle fondamental pour la détermination de la responsabilité sur le plan civil.</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b)     </w:t>
            </w:r>
            <w:r w:rsidRPr="00610835">
              <w:rPr>
                <w:rFonts w:ascii="Times New Roman" w:eastAsia="Times New Roman" w:hAnsi="Times New Roman" w:cs="Times New Roman"/>
                <w:b/>
                <w:bCs/>
                <w:sz w:val="15"/>
                <w:szCs w:val="15"/>
                <w:u w:val="single"/>
                <w:lang w:eastAsia="fr-FR"/>
              </w:rPr>
              <w:t>Les questions fondamentales</w:t>
            </w:r>
            <w:r w:rsidRPr="00610835">
              <w:rPr>
                <w:rFonts w:ascii="Times New Roman" w:eastAsia="Times New Roman" w:hAnsi="Times New Roman" w:cs="Times New Roman"/>
                <w:sz w:val="15"/>
                <w:szCs w:val="15"/>
                <w:lang w:eastAsia="fr-FR"/>
              </w:rPr>
              <w:t xml:space="preserve"> :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1.      </w:t>
            </w:r>
            <w:r w:rsidRPr="00610835">
              <w:rPr>
                <w:rFonts w:ascii="Times New Roman" w:eastAsia="Times New Roman" w:hAnsi="Times New Roman" w:cs="Times New Roman"/>
                <w:b/>
                <w:bCs/>
                <w:sz w:val="15"/>
                <w:szCs w:val="15"/>
                <w:u w:val="single"/>
                <w:lang w:eastAsia="fr-FR"/>
              </w:rPr>
              <w:t>Le statut du bénévole</w:t>
            </w:r>
            <w:r w:rsidRPr="00610835">
              <w:rPr>
                <w:rFonts w:ascii="Times New Roman" w:eastAsia="Times New Roman" w:hAnsi="Times New Roman" w:cs="Times New Roman"/>
                <w:sz w:val="15"/>
                <w:szCs w:val="15"/>
                <w:lang w:eastAsia="fr-FR"/>
              </w:rPr>
              <w:t xml:space="preserve"> :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Les avantages en nature peuvent camoufler l’existence de tout autre statut que celui de bénévole : il faudra vérifier si celui qui participe au fonctionnement ou à l’animation de l’association le fait « sans contrepartie » (hébergement, repas, forfaits…).</w:t>
            </w:r>
            <w:r w:rsidRPr="00610835">
              <w:rPr>
                <w:rFonts w:ascii="Times New Roman" w:eastAsia="Times New Roman" w:hAnsi="Times New Roman" w:cs="Times New Roman"/>
                <w:sz w:val="15"/>
                <w:szCs w:val="15"/>
                <w:lang w:eastAsia="fr-FR"/>
              </w:rPr>
              <w:br/>
            </w:r>
            <w:r w:rsidRPr="00610835">
              <w:rPr>
                <w:rFonts w:ascii="Times New Roman" w:eastAsia="Times New Roman" w:hAnsi="Times New Roman" w:cs="Times New Roman"/>
                <w:sz w:val="15"/>
                <w:szCs w:val="15"/>
                <w:lang w:eastAsia="fr-FR"/>
              </w:rPr>
              <w:lastRenderedPageBreak/>
              <w:t>C’est une question que les accompagnateurs professionnels connaissent bien pour subir les conséquences d’une concurrence certaine de faux bénévoles.</w:t>
            </w:r>
            <w:r w:rsidRPr="00610835">
              <w:rPr>
                <w:rFonts w:ascii="Times New Roman" w:eastAsia="Times New Roman" w:hAnsi="Times New Roman" w:cs="Times New Roman"/>
                <w:sz w:val="15"/>
                <w:szCs w:val="15"/>
                <w:lang w:eastAsia="fr-FR"/>
              </w:rPr>
              <w:br/>
              <w:t>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2.      </w:t>
            </w:r>
            <w:r w:rsidRPr="00610835">
              <w:rPr>
                <w:rFonts w:ascii="Times New Roman" w:eastAsia="Times New Roman" w:hAnsi="Times New Roman" w:cs="Times New Roman"/>
                <w:b/>
                <w:bCs/>
                <w:sz w:val="15"/>
                <w:szCs w:val="15"/>
                <w:u w:val="single"/>
                <w:lang w:eastAsia="fr-FR"/>
              </w:rPr>
              <w:t>La compétence du bénévole</w:t>
            </w:r>
            <w:r w:rsidRPr="00610835">
              <w:rPr>
                <w:rFonts w:ascii="Times New Roman" w:eastAsia="Times New Roman" w:hAnsi="Times New Roman" w:cs="Times New Roman"/>
                <w:sz w:val="15"/>
                <w:szCs w:val="15"/>
                <w:lang w:eastAsia="fr-FR"/>
              </w:rPr>
              <w:t xml:space="preserve"> :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         L’aspect formel : le diplôme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L’appréciation des juridictions : En cas d’accident, les juridictions seront particulièrement vigilantes : « Sur la formation de D.M., il apparaît que ce dernier est en conformité avec la législation pour faire pratiquer l’entraînement au club, possédant les diplômes nécessaires et valides… Il est entraîneur au sein du ski club compétition de Bassens depuis 1983 et possède son Brevet Fédéral d’entraîneur du club de la FFS depuis la saison 79-80 » (Arrêt Chambéry 3 nov. 1999).</w:t>
            </w:r>
            <w:r w:rsidRPr="00610835">
              <w:rPr>
                <w:rFonts w:ascii="Times New Roman" w:eastAsia="Times New Roman" w:hAnsi="Times New Roman" w:cs="Times New Roman"/>
                <w:sz w:val="15"/>
                <w:szCs w:val="15"/>
                <w:lang w:eastAsia="fr-FR"/>
              </w:rPr>
              <w:br/>
              <w:t>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Ce n’est pas toujours le cas, ainsi que le relève une décision du Tribunal Correctionnel d’Albertville du 29 juin 1998 : le 15 juillet 1997, un groupe encadré par l’association Groupe Alpin de Haute Montagne entreprend depuis le refuge de l’</w:t>
            </w:r>
            <w:proofErr w:type="spellStart"/>
            <w:r w:rsidRPr="00610835">
              <w:rPr>
                <w:rFonts w:ascii="Times New Roman" w:eastAsia="Times New Roman" w:hAnsi="Times New Roman" w:cs="Times New Roman"/>
                <w:sz w:val="15"/>
                <w:szCs w:val="15"/>
                <w:lang w:eastAsia="fr-FR"/>
              </w:rPr>
              <w:t>Orgère</w:t>
            </w:r>
            <w:proofErr w:type="spellEnd"/>
            <w:r w:rsidRPr="00610835">
              <w:rPr>
                <w:rFonts w:ascii="Times New Roman" w:eastAsia="Times New Roman" w:hAnsi="Times New Roman" w:cs="Times New Roman"/>
                <w:sz w:val="15"/>
                <w:szCs w:val="15"/>
                <w:lang w:eastAsia="fr-FR"/>
              </w:rPr>
              <w:t xml:space="preserve"> (1800 m) la montée du lac de la Partie (2562 m). Après avoir bivouaqué auprès du lac, un groupe de mineurs encadré par des bénévoles </w:t>
            </w:r>
            <w:proofErr w:type="gramStart"/>
            <w:r w:rsidRPr="00610835">
              <w:rPr>
                <w:rFonts w:ascii="Times New Roman" w:eastAsia="Times New Roman" w:hAnsi="Times New Roman" w:cs="Times New Roman"/>
                <w:sz w:val="15"/>
                <w:szCs w:val="15"/>
                <w:lang w:eastAsia="fr-FR"/>
              </w:rPr>
              <w:t>part</w:t>
            </w:r>
            <w:proofErr w:type="gramEnd"/>
            <w:r w:rsidRPr="00610835">
              <w:rPr>
                <w:rFonts w:ascii="Times New Roman" w:eastAsia="Times New Roman" w:hAnsi="Times New Roman" w:cs="Times New Roman"/>
                <w:sz w:val="15"/>
                <w:szCs w:val="15"/>
                <w:lang w:eastAsia="fr-FR"/>
              </w:rPr>
              <w:t xml:space="preserve"> pour effectuer l’ascension de l’Aiguille </w:t>
            </w:r>
            <w:proofErr w:type="spellStart"/>
            <w:r w:rsidRPr="00610835">
              <w:rPr>
                <w:rFonts w:ascii="Times New Roman" w:eastAsia="Times New Roman" w:hAnsi="Times New Roman" w:cs="Times New Roman"/>
                <w:sz w:val="15"/>
                <w:szCs w:val="15"/>
                <w:lang w:eastAsia="fr-FR"/>
              </w:rPr>
              <w:t>Doran</w:t>
            </w:r>
            <w:proofErr w:type="spellEnd"/>
            <w:r w:rsidRPr="00610835">
              <w:rPr>
                <w:rFonts w:ascii="Times New Roman" w:eastAsia="Times New Roman" w:hAnsi="Times New Roman" w:cs="Times New Roman"/>
                <w:sz w:val="15"/>
                <w:szCs w:val="15"/>
                <w:lang w:eastAsia="fr-FR"/>
              </w:rPr>
              <w:t xml:space="preserve"> (3099 m) par son arête Nord via le col du Ravin Noir (itinéraire classé Assez Difficile). Deux mineurs, membres du groupe, sont victimes d’une chute mortelle.</w:t>
            </w:r>
            <w:r w:rsidRPr="00610835">
              <w:rPr>
                <w:rFonts w:ascii="Times New Roman" w:eastAsia="Times New Roman" w:hAnsi="Times New Roman" w:cs="Times New Roman"/>
                <w:sz w:val="15"/>
                <w:szCs w:val="15"/>
                <w:lang w:eastAsia="fr-FR"/>
              </w:rPr>
              <w:br/>
              <w:t>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Le Tribunal relève que le responsable du groupe, professeur d’éducation physique, n’est titulaire d’aucun diplôme ou brevet fédéral se rapportant à la pratique de la montagne et stigmatise l’accumulation des fautes ayant concouru au drame. L’absence de formation a clairement pour corollaire une sévérité accrue des juridictions.</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La loi du 6 juillet 2000 est partie de l’idée générale que l’obligation de sécurité (sécurité physique et morale, mais aussi respect de l’Ethique) doit s’imposer à tout organisateur, qu’il agisse dans un but lucratif ou non. La nécessité d’une formation et d’un diplôme ne peut disparaître du seul fait d’un contexte de bénévolat.</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3.      </w:t>
            </w:r>
            <w:r w:rsidRPr="00610835">
              <w:rPr>
                <w:rFonts w:ascii="Times New Roman" w:eastAsia="Times New Roman" w:hAnsi="Times New Roman" w:cs="Times New Roman"/>
                <w:b/>
                <w:bCs/>
                <w:sz w:val="15"/>
                <w:szCs w:val="15"/>
                <w:u w:val="single"/>
                <w:lang w:eastAsia="fr-FR"/>
              </w:rPr>
              <w:t>Un devoir général de surveillance</w:t>
            </w:r>
            <w:r w:rsidRPr="00610835">
              <w:rPr>
                <w:rFonts w:ascii="Times New Roman" w:eastAsia="Times New Roman" w:hAnsi="Times New Roman" w:cs="Times New Roman"/>
                <w:sz w:val="15"/>
                <w:szCs w:val="15"/>
                <w:lang w:eastAsia="fr-FR"/>
              </w:rPr>
              <w:t xml:space="preserve"> :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b/>
                <w:bCs/>
                <w:sz w:val="15"/>
                <w:szCs w:val="15"/>
                <w:lang w:eastAsia="fr-FR"/>
              </w:rPr>
              <w:t xml:space="preserve">- a –S’assurer du niveau et de l’expérience des membres du groupe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Au cours d’un stage d’escalade organisé dans les calanques de Marseille, une chute mortelle survient à l’un des stagiaires sur la voie Save de la calanque de </w:t>
            </w:r>
            <w:proofErr w:type="spellStart"/>
            <w:r w:rsidRPr="00610835">
              <w:rPr>
                <w:rFonts w:ascii="Times New Roman" w:eastAsia="Times New Roman" w:hAnsi="Times New Roman" w:cs="Times New Roman"/>
                <w:sz w:val="15"/>
                <w:szCs w:val="15"/>
                <w:lang w:eastAsia="fr-FR"/>
              </w:rPr>
              <w:t>Davenson</w:t>
            </w:r>
            <w:proofErr w:type="spellEnd"/>
            <w:r w:rsidRPr="00610835">
              <w:rPr>
                <w:rFonts w:ascii="Times New Roman" w:eastAsia="Times New Roman" w:hAnsi="Times New Roman" w:cs="Times New Roman"/>
                <w:sz w:val="15"/>
                <w:szCs w:val="15"/>
                <w:lang w:eastAsia="fr-FR"/>
              </w:rPr>
              <w:t xml:space="preserve"> .La Cour d’Appel D’Aix en Provence, dans un arrêt du 16 janvier 1998 a déclaré coupable d’homicide involontaire le responsable bénévole du stage ;</w:t>
            </w:r>
            <w:r w:rsidRPr="00610835">
              <w:rPr>
                <w:rFonts w:ascii="Times New Roman" w:eastAsia="Times New Roman" w:hAnsi="Times New Roman" w:cs="Times New Roman"/>
                <w:sz w:val="15"/>
                <w:szCs w:val="15"/>
                <w:lang w:eastAsia="fr-FR"/>
              </w:rPr>
              <w:br/>
              <w:t>La Cour a reproché à ce dernier de ne pas s’être assuré suffisamment du niveau et de l’expérience des membres de son groupe : manque de préparation de la course choisie, mauvaise évaluation du degré de difficulté de la voie, négligence dans l’organisation des cordées, les techniques d’assurage et le port du casque .</w:t>
            </w:r>
            <w:r w:rsidRPr="00610835">
              <w:rPr>
                <w:rFonts w:ascii="Times New Roman" w:eastAsia="Times New Roman" w:hAnsi="Times New Roman" w:cs="Times New Roman"/>
                <w:sz w:val="15"/>
                <w:szCs w:val="15"/>
                <w:lang w:eastAsia="fr-FR"/>
              </w:rPr>
              <w:br/>
            </w:r>
            <w:r w:rsidRPr="00610835">
              <w:rPr>
                <w:rFonts w:ascii="Times New Roman" w:eastAsia="Times New Roman" w:hAnsi="Times New Roman" w:cs="Times New Roman"/>
                <w:b/>
                <w:bCs/>
                <w:sz w:val="15"/>
                <w:szCs w:val="15"/>
                <w:lang w:eastAsia="fr-FR"/>
              </w:rPr>
              <w:t>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b/>
                <w:bCs/>
                <w:sz w:val="15"/>
                <w:szCs w:val="15"/>
                <w:lang w:eastAsia="fr-FR"/>
              </w:rPr>
              <w:t>- b –L’équipement nécessaire</w:t>
            </w:r>
            <w:r w:rsidRPr="00610835">
              <w:rPr>
                <w:rFonts w:ascii="Times New Roman" w:eastAsia="Times New Roman" w:hAnsi="Times New Roman" w:cs="Times New Roman"/>
                <w:sz w:val="15"/>
                <w:szCs w:val="15"/>
                <w:lang w:eastAsia="fr-FR"/>
              </w:rPr>
              <w:t xml:space="preserve"> </w:t>
            </w:r>
            <w:r w:rsidRPr="00610835">
              <w:rPr>
                <w:rFonts w:ascii="Times New Roman" w:eastAsia="Times New Roman" w:hAnsi="Times New Roman" w:cs="Times New Roman"/>
                <w:sz w:val="15"/>
                <w:szCs w:val="15"/>
                <w:lang w:eastAsia="fr-FR"/>
              </w:rPr>
              <w:br/>
              <w:t xml:space="preserve">Dans un jugement très récent (13 janvier </w:t>
            </w:r>
            <w:proofErr w:type="gramStart"/>
            <w:r w:rsidRPr="00610835">
              <w:rPr>
                <w:rFonts w:ascii="Times New Roman" w:eastAsia="Times New Roman" w:hAnsi="Times New Roman" w:cs="Times New Roman"/>
                <w:sz w:val="15"/>
                <w:szCs w:val="15"/>
                <w:lang w:eastAsia="fr-FR"/>
              </w:rPr>
              <w:t>2003 )</w:t>
            </w:r>
            <w:proofErr w:type="gramEnd"/>
            <w:r w:rsidRPr="00610835">
              <w:rPr>
                <w:rFonts w:ascii="Times New Roman" w:eastAsia="Times New Roman" w:hAnsi="Times New Roman" w:cs="Times New Roman"/>
                <w:sz w:val="15"/>
                <w:szCs w:val="15"/>
                <w:lang w:eastAsia="fr-FR"/>
              </w:rPr>
              <w:t xml:space="preserve"> le Tribunal Correctionnel d’Albertville rappelait quelques principes ensuite d’une avalanche ayant entraîné le décès de deux randonneurs en raquettes à neige.</w:t>
            </w:r>
            <w:r w:rsidRPr="00610835">
              <w:rPr>
                <w:rFonts w:ascii="Times New Roman" w:eastAsia="Times New Roman" w:hAnsi="Times New Roman" w:cs="Times New Roman"/>
                <w:sz w:val="15"/>
                <w:szCs w:val="15"/>
                <w:lang w:eastAsia="fr-FR"/>
              </w:rPr>
              <w:br/>
              <w:t xml:space="preserve">Les juges précisaient : « Si aucun texte législatif ou réglementaire ne fait obligation aux organisateurs ou aux encadrants de sorties en montagne d’équiper les participants d’ARVA, il leur appartient d’apprécier si, compte tenu de l’itinéraire choisi et des conditions météorologiques ou </w:t>
            </w:r>
            <w:proofErr w:type="spellStart"/>
            <w:r w:rsidRPr="00610835">
              <w:rPr>
                <w:rFonts w:ascii="Times New Roman" w:eastAsia="Times New Roman" w:hAnsi="Times New Roman" w:cs="Times New Roman"/>
                <w:sz w:val="15"/>
                <w:szCs w:val="15"/>
                <w:lang w:eastAsia="fr-FR"/>
              </w:rPr>
              <w:t>nivologiques</w:t>
            </w:r>
            <w:proofErr w:type="spellEnd"/>
            <w:r w:rsidRPr="00610835">
              <w:rPr>
                <w:rFonts w:ascii="Times New Roman" w:eastAsia="Times New Roman" w:hAnsi="Times New Roman" w:cs="Times New Roman"/>
                <w:sz w:val="15"/>
                <w:szCs w:val="15"/>
                <w:lang w:eastAsia="fr-FR"/>
              </w:rPr>
              <w:t xml:space="preserve">, il n’est pas prudent d’en équiper chacun des membres d’un </w:t>
            </w:r>
            <w:proofErr w:type="gramStart"/>
            <w:r w:rsidRPr="00610835">
              <w:rPr>
                <w:rFonts w:ascii="Times New Roman" w:eastAsia="Times New Roman" w:hAnsi="Times New Roman" w:cs="Times New Roman"/>
                <w:sz w:val="15"/>
                <w:szCs w:val="15"/>
                <w:lang w:eastAsia="fr-FR"/>
              </w:rPr>
              <w:t>groupe .</w:t>
            </w:r>
            <w:proofErr w:type="gramEnd"/>
            <w:r w:rsidRPr="00610835">
              <w:rPr>
                <w:rFonts w:ascii="Times New Roman" w:eastAsia="Times New Roman" w:hAnsi="Times New Roman" w:cs="Times New Roman"/>
                <w:sz w:val="15"/>
                <w:szCs w:val="15"/>
                <w:lang w:eastAsia="fr-FR"/>
              </w:rPr>
              <w:t> »</w:t>
            </w:r>
            <w:r w:rsidRPr="00610835">
              <w:rPr>
                <w:rFonts w:ascii="Times New Roman" w:eastAsia="Times New Roman" w:hAnsi="Times New Roman" w:cs="Times New Roman"/>
                <w:sz w:val="15"/>
                <w:szCs w:val="15"/>
                <w:lang w:eastAsia="fr-FR"/>
              </w:rPr>
              <w:br/>
              <w:t>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De l’accompagnateur bénévole, il est demandé le discernement, la prévision, le choix éclairé du « bon père de famille. » : ce n’est pas une exigence de perfection, mais un devoir de surveillance et de prévision adapté en fonction des circonstances.</w:t>
            </w:r>
            <w:r w:rsidRPr="00610835">
              <w:rPr>
                <w:rFonts w:ascii="Times New Roman" w:eastAsia="Times New Roman" w:hAnsi="Times New Roman" w:cs="Times New Roman"/>
                <w:sz w:val="15"/>
                <w:szCs w:val="15"/>
                <w:lang w:eastAsia="fr-FR"/>
              </w:rPr>
              <w:br/>
              <w:t xml:space="preserve">Plus le danger est </w:t>
            </w:r>
            <w:proofErr w:type="gramStart"/>
            <w:r w:rsidRPr="00610835">
              <w:rPr>
                <w:rFonts w:ascii="Times New Roman" w:eastAsia="Times New Roman" w:hAnsi="Times New Roman" w:cs="Times New Roman"/>
                <w:sz w:val="15"/>
                <w:szCs w:val="15"/>
                <w:lang w:eastAsia="fr-FR"/>
              </w:rPr>
              <w:t>important ,</w:t>
            </w:r>
            <w:proofErr w:type="gramEnd"/>
            <w:r w:rsidRPr="00610835">
              <w:rPr>
                <w:rFonts w:ascii="Times New Roman" w:eastAsia="Times New Roman" w:hAnsi="Times New Roman" w:cs="Times New Roman"/>
                <w:sz w:val="15"/>
                <w:szCs w:val="15"/>
                <w:lang w:eastAsia="fr-FR"/>
              </w:rPr>
              <w:t xml:space="preserve"> plus le devoir de vigilance est renforcé.</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4- </w:t>
            </w:r>
            <w:r w:rsidRPr="00610835">
              <w:rPr>
                <w:rFonts w:ascii="Times New Roman" w:eastAsia="Times New Roman" w:hAnsi="Times New Roman" w:cs="Times New Roman"/>
                <w:b/>
                <w:bCs/>
                <w:sz w:val="15"/>
                <w:szCs w:val="15"/>
                <w:lang w:eastAsia="fr-FR"/>
              </w:rPr>
              <w:t>Les trois piliers de l’Accompagnateur en Montagne bénévole</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L’étude de la jurisprudence conduit à formuler trois points qui apparaissent essentiels en matière de responsabilité des Accompagnateurs en Montagne qui organisent et encadrent des </w:t>
            </w:r>
            <w:proofErr w:type="gramStart"/>
            <w:r w:rsidRPr="00610835">
              <w:rPr>
                <w:rFonts w:ascii="Times New Roman" w:eastAsia="Times New Roman" w:hAnsi="Times New Roman" w:cs="Times New Roman"/>
                <w:sz w:val="15"/>
                <w:szCs w:val="15"/>
                <w:lang w:eastAsia="fr-FR"/>
              </w:rPr>
              <w:t>sorties ,</w:t>
            </w:r>
            <w:proofErr w:type="gramEnd"/>
            <w:r w:rsidRPr="00610835">
              <w:rPr>
                <w:rFonts w:ascii="Times New Roman" w:eastAsia="Times New Roman" w:hAnsi="Times New Roman" w:cs="Times New Roman"/>
                <w:sz w:val="15"/>
                <w:szCs w:val="15"/>
                <w:lang w:eastAsia="fr-FR"/>
              </w:rPr>
              <w:t xml:space="preserve"> qu’ils interviennent soit dit en passant, à titre professionnel ou bénévole :</w:t>
            </w:r>
            <w:r w:rsidRPr="00610835">
              <w:rPr>
                <w:rFonts w:ascii="Times New Roman" w:eastAsia="Times New Roman" w:hAnsi="Times New Roman" w:cs="Times New Roman"/>
                <w:sz w:val="15"/>
                <w:szCs w:val="15"/>
                <w:lang w:eastAsia="fr-FR"/>
              </w:rPr>
              <w:br/>
            </w:r>
            <w:r w:rsidRPr="00610835">
              <w:rPr>
                <w:rFonts w:ascii="Times New Roman" w:eastAsia="Times New Roman" w:hAnsi="Times New Roman" w:cs="Times New Roman"/>
                <w:b/>
                <w:bCs/>
                <w:sz w:val="15"/>
                <w:szCs w:val="15"/>
                <w:lang w:eastAsia="fr-FR"/>
              </w:rPr>
              <w:t>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b/>
                <w:bCs/>
                <w:sz w:val="15"/>
                <w:szCs w:val="15"/>
                <w:lang w:eastAsia="fr-FR"/>
              </w:rPr>
              <w:t>UN</w:t>
            </w:r>
            <w:r w:rsidRPr="00610835">
              <w:rPr>
                <w:rFonts w:ascii="Times New Roman" w:eastAsia="Times New Roman" w:hAnsi="Times New Roman" w:cs="Times New Roman"/>
                <w:sz w:val="15"/>
                <w:szCs w:val="15"/>
                <w:lang w:eastAsia="fr-FR"/>
              </w:rPr>
              <w:t xml:space="preserve"> –les capacités techniques des pratiquants doivent être prises en compte et vérifier afin de préconiser une </w:t>
            </w:r>
            <w:proofErr w:type="gramStart"/>
            <w:r w:rsidRPr="00610835">
              <w:rPr>
                <w:rFonts w:ascii="Times New Roman" w:eastAsia="Times New Roman" w:hAnsi="Times New Roman" w:cs="Times New Roman"/>
                <w:sz w:val="15"/>
                <w:szCs w:val="15"/>
                <w:lang w:eastAsia="fr-FR"/>
              </w:rPr>
              <w:t>activité ,</w:t>
            </w:r>
            <w:proofErr w:type="gramEnd"/>
            <w:r w:rsidRPr="00610835">
              <w:rPr>
                <w:rFonts w:ascii="Times New Roman" w:eastAsia="Times New Roman" w:hAnsi="Times New Roman" w:cs="Times New Roman"/>
                <w:sz w:val="15"/>
                <w:szCs w:val="15"/>
                <w:lang w:eastAsia="fr-FR"/>
              </w:rPr>
              <w:t xml:space="preserve"> un itinéraire, un parcours adaptés .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b/>
                <w:bCs/>
                <w:sz w:val="15"/>
                <w:szCs w:val="15"/>
                <w:lang w:eastAsia="fr-FR"/>
              </w:rPr>
              <w:t>DEUX –</w:t>
            </w:r>
            <w:r w:rsidRPr="00610835">
              <w:rPr>
                <w:rFonts w:ascii="Times New Roman" w:eastAsia="Times New Roman" w:hAnsi="Times New Roman" w:cs="Times New Roman"/>
                <w:sz w:val="15"/>
                <w:szCs w:val="15"/>
                <w:lang w:eastAsia="fr-FR"/>
              </w:rPr>
              <w:t>une vérification des équipements est indispensable avant la sortie</w:t>
            </w:r>
          </w:p>
          <w:p w:rsidR="00610835" w:rsidRPr="00610835" w:rsidRDefault="00610835" w:rsidP="00610835">
            <w:pPr>
              <w:spacing w:after="0" w:line="240" w:lineRule="auto"/>
              <w:jc w:val="both"/>
              <w:rPr>
                <w:rFonts w:ascii="Times New Roman" w:eastAsia="Times New Roman" w:hAnsi="Times New Roman" w:cs="Times New Roman"/>
                <w:sz w:val="15"/>
                <w:szCs w:val="15"/>
                <w:lang w:eastAsia="fr-FR"/>
              </w:rPr>
            </w:pPr>
            <w:r w:rsidRPr="00610835">
              <w:rPr>
                <w:rFonts w:ascii="Times New Roman" w:eastAsia="Times New Roman" w:hAnsi="Times New Roman" w:cs="Times New Roman"/>
                <w:b/>
                <w:bCs/>
                <w:sz w:val="15"/>
                <w:szCs w:val="15"/>
                <w:lang w:eastAsia="fr-FR"/>
              </w:rPr>
              <w:t>TROIS</w:t>
            </w:r>
            <w:r w:rsidRPr="00610835">
              <w:rPr>
                <w:rFonts w:ascii="Times New Roman" w:eastAsia="Times New Roman" w:hAnsi="Times New Roman" w:cs="Times New Roman"/>
                <w:sz w:val="15"/>
                <w:szCs w:val="15"/>
                <w:lang w:eastAsia="fr-FR"/>
              </w:rPr>
              <w:t xml:space="preserve"> –consulter le bulletin météorologique et </w:t>
            </w:r>
            <w:proofErr w:type="spellStart"/>
            <w:r w:rsidRPr="00610835">
              <w:rPr>
                <w:rFonts w:ascii="Times New Roman" w:eastAsia="Times New Roman" w:hAnsi="Times New Roman" w:cs="Times New Roman"/>
                <w:sz w:val="15"/>
                <w:szCs w:val="15"/>
                <w:lang w:eastAsia="fr-FR"/>
              </w:rPr>
              <w:t>nivologique</w:t>
            </w:r>
            <w:proofErr w:type="spellEnd"/>
            <w:r w:rsidRPr="00610835">
              <w:rPr>
                <w:rFonts w:ascii="Times New Roman" w:eastAsia="Times New Roman" w:hAnsi="Times New Roman" w:cs="Times New Roman"/>
                <w:sz w:val="15"/>
                <w:szCs w:val="15"/>
                <w:lang w:eastAsia="fr-FR"/>
              </w:rPr>
              <w:t xml:space="preserve"> dans les heures précédant le départ et ne pas hésiter à reporter une sortie si les conditions ne sont pas </w:t>
            </w:r>
            <w:proofErr w:type="gramStart"/>
            <w:r w:rsidRPr="00610835">
              <w:rPr>
                <w:rFonts w:ascii="Times New Roman" w:eastAsia="Times New Roman" w:hAnsi="Times New Roman" w:cs="Times New Roman"/>
                <w:sz w:val="15"/>
                <w:szCs w:val="15"/>
                <w:lang w:eastAsia="fr-FR"/>
              </w:rPr>
              <w:t>bonnes .</w:t>
            </w:r>
            <w:proofErr w:type="gramEnd"/>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 Une trace écrite du respect de ces trois points essentiels devrait être systématique (c’est également la suggestion de Jean-Marie COMBETTE, magistrat, membre du comité juridique du </w:t>
            </w:r>
            <w:proofErr w:type="gramStart"/>
            <w:r w:rsidRPr="00610835">
              <w:rPr>
                <w:rFonts w:ascii="Times New Roman" w:eastAsia="Times New Roman" w:hAnsi="Times New Roman" w:cs="Times New Roman"/>
                <w:sz w:val="15"/>
                <w:szCs w:val="15"/>
                <w:lang w:eastAsia="fr-FR"/>
              </w:rPr>
              <w:t>C.A.F )</w:t>
            </w:r>
            <w:proofErr w:type="gramEnd"/>
            <w:r w:rsidRPr="00610835">
              <w:rPr>
                <w:rFonts w:ascii="Times New Roman" w:eastAsia="Times New Roman" w:hAnsi="Times New Roman" w:cs="Times New Roman"/>
                <w:sz w:val="15"/>
                <w:szCs w:val="15"/>
                <w:lang w:eastAsia="fr-FR"/>
              </w:rPr>
              <w:t>.</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lastRenderedPageBreak/>
              <w:t>Il faut souligner que la décision de poursuivre un bénévole devant le Tribunal Correctionnel n’appartient pas au seul Procureur de la République : la Partie Civile (victime ou ayants-droits) peut actionner, par citation directe, l’auteur devant la Juridiction pénale.</w:t>
            </w:r>
            <w:r w:rsidRPr="00610835">
              <w:rPr>
                <w:rFonts w:ascii="Times New Roman" w:eastAsia="Times New Roman" w:hAnsi="Times New Roman" w:cs="Times New Roman"/>
                <w:sz w:val="15"/>
                <w:szCs w:val="15"/>
                <w:lang w:eastAsia="fr-FR"/>
              </w:rPr>
              <w:br/>
              <w:t>La gravité des blessures de la victime est un élément nécessaire, mais pas exclusif : la mise en danger de la vie d’autrui qui n’a pas entraîné de blessures peut désormais faire l’objet de poursuites pénales.</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Surtout, c’est l’accumulation des fautes qui conduira à solliciter du Tribunal Correctionnel son avis sur la culpabilité pénale de l’Accompagnateur en Montagne bénévole.</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Cet avis est encadré strictement par les textes.</w:t>
            </w:r>
          </w:p>
          <w:p w:rsidR="00610835" w:rsidRPr="00610835" w:rsidRDefault="00610835" w:rsidP="00610835">
            <w:pPr>
              <w:spacing w:after="0" w:line="240" w:lineRule="auto"/>
              <w:jc w:val="both"/>
              <w:rPr>
                <w:rFonts w:ascii="Times New Roman" w:eastAsia="Times New Roman" w:hAnsi="Times New Roman" w:cs="Times New Roman"/>
                <w:sz w:val="24"/>
                <w:szCs w:val="24"/>
                <w:lang w:eastAsia="fr-FR"/>
              </w:rPr>
            </w:pPr>
          </w:p>
          <w:p w:rsidR="00610835" w:rsidRPr="00610835" w:rsidRDefault="00610835" w:rsidP="00610835">
            <w:pPr>
              <w:spacing w:after="0" w:line="240" w:lineRule="auto"/>
              <w:rPr>
                <w:rFonts w:ascii="Times New Roman" w:eastAsia="Times New Roman" w:hAnsi="Times New Roman" w:cs="Times New Roman"/>
                <w:sz w:val="24"/>
                <w:szCs w:val="24"/>
                <w:lang w:eastAsia="fr-FR"/>
              </w:rPr>
            </w:pPr>
          </w:p>
        </w:tc>
      </w:tr>
      <w:tr w:rsidR="00610835" w:rsidRPr="00610835" w:rsidTr="00610835">
        <w:trPr>
          <w:tblCellSpacing w:w="0" w:type="dxa"/>
        </w:trPr>
        <w:tc>
          <w:tcPr>
            <w:tcW w:w="0" w:type="auto"/>
            <w:vAlign w:val="center"/>
            <w:hideMark/>
          </w:tcPr>
          <w:p w:rsidR="00610835" w:rsidRPr="00610835" w:rsidRDefault="00610835" w:rsidP="00610835">
            <w:pPr>
              <w:spacing w:after="240" w:line="240" w:lineRule="auto"/>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24"/>
                <w:szCs w:val="24"/>
                <w:lang w:eastAsia="fr-FR"/>
              </w:rPr>
              <w:lastRenderedPageBreak/>
              <w:t>Une faute pénale strictement encadrée</w:t>
            </w:r>
          </w:p>
          <w:p w:rsidR="00610835" w:rsidRPr="00610835" w:rsidRDefault="00610835" w:rsidP="00610835">
            <w:pPr>
              <w:spacing w:after="240"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24"/>
                <w:szCs w:val="24"/>
                <w:lang w:eastAsia="fr-FR"/>
              </w:rPr>
              <w:t>La déclaration de culpabilité d’un bénévole ne repose pas sur n’importe quelle faute d’inattention. La loi du 10 juillet 2000 (dite « Fauchon »), initialement prévue aux bénéfices des maires, est venue réduire l’incidence du droit pénal.</w:t>
            </w:r>
            <w:r w:rsidRPr="00610835">
              <w:rPr>
                <w:rFonts w:ascii="Times New Roman" w:eastAsia="Times New Roman" w:hAnsi="Times New Roman" w:cs="Times New Roman"/>
                <w:sz w:val="24"/>
                <w:szCs w:val="24"/>
                <w:lang w:eastAsia="fr-FR"/>
              </w:rPr>
              <w:br/>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Pour autant, les parties civiles ne doivent pas être évincées du procès.</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A mon sens, les victimes recherchent un lieu de débat, de possibilité d’exprimer leur révolte, leur douleur : le procès civil devra leur redonner cette possibilité, que les parties civiles ont naturellement davantage devant la Juridiction pénale. Sinon, les victimes ne comprendront pas le nouveau texte, et le vivront comme une mesure d’éviction.</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A.     </w:t>
            </w:r>
            <w:r w:rsidRPr="00610835">
              <w:rPr>
                <w:rFonts w:ascii="Times New Roman" w:eastAsia="Times New Roman" w:hAnsi="Times New Roman" w:cs="Times New Roman"/>
                <w:b/>
                <w:bCs/>
                <w:sz w:val="15"/>
                <w:szCs w:val="15"/>
                <w:u w:val="single"/>
                <w:lang w:eastAsia="fr-FR"/>
              </w:rPr>
              <w:t>Un texte de désengagement pénal</w:t>
            </w:r>
            <w:r w:rsidRPr="00610835">
              <w:rPr>
                <w:rFonts w:ascii="Times New Roman" w:eastAsia="Times New Roman" w:hAnsi="Times New Roman" w:cs="Times New Roman"/>
                <w:sz w:val="15"/>
                <w:szCs w:val="15"/>
                <w:lang w:eastAsia="fr-FR"/>
              </w:rPr>
              <w:t xml:space="preserve"> : </w:t>
            </w:r>
            <w:r w:rsidRPr="00610835">
              <w:rPr>
                <w:rFonts w:ascii="Times New Roman" w:eastAsia="Times New Roman" w:hAnsi="Times New Roman" w:cs="Times New Roman"/>
                <w:sz w:val="15"/>
                <w:szCs w:val="15"/>
                <w:lang w:eastAsia="fr-FR"/>
              </w:rPr>
              <w:br/>
              <w:t xml:space="preserve">Le texte est désormais libellé de la manière suivante :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L 121-3 du Code Pénal : </w:t>
            </w:r>
            <w:r w:rsidRPr="00610835">
              <w:rPr>
                <w:rFonts w:ascii="Times New Roman" w:eastAsia="Times New Roman" w:hAnsi="Times New Roman" w:cs="Times New Roman"/>
                <w:sz w:val="15"/>
                <w:szCs w:val="15"/>
                <w:lang w:eastAsia="fr-FR"/>
              </w:rPr>
              <w:br/>
            </w:r>
            <w:r w:rsidRPr="00610835">
              <w:rPr>
                <w:rFonts w:ascii="Times New Roman" w:eastAsia="Times New Roman" w:hAnsi="Times New Roman" w:cs="Times New Roman"/>
                <w:sz w:val="15"/>
                <w:szCs w:val="15"/>
                <w:u w:val="single"/>
                <w:lang w:eastAsia="fr-FR"/>
              </w:rPr>
              <w:t>Auteur direct</w:t>
            </w:r>
            <w:r w:rsidRPr="00610835">
              <w:rPr>
                <w:rFonts w:ascii="Times New Roman" w:eastAsia="Times New Roman" w:hAnsi="Times New Roman" w:cs="Times New Roman"/>
                <w:sz w:val="15"/>
                <w:szCs w:val="15"/>
                <w:lang w:eastAsia="fr-FR"/>
              </w:rPr>
              <w:t> : en cas de faute d’imprudence, de négligence ou de manquement à une obligation de prudence ou de sécurité prévue par la loi ou le règlement, il y a délit s’il est établi que l’auteur des faits n’a pas accompli les diligences normales, compte tenu, le cas échéant, de la nature de ses missions ou de ses fonctions, de ses compétences, ainsi que du pouvoir et des moyens dont il disposait.</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u w:val="single"/>
                <w:lang w:eastAsia="fr-FR"/>
              </w:rPr>
              <w:t>Auteur indirect</w:t>
            </w:r>
            <w:r w:rsidRPr="00610835">
              <w:rPr>
                <w:rFonts w:ascii="Times New Roman" w:eastAsia="Times New Roman" w:hAnsi="Times New Roman" w:cs="Times New Roman"/>
                <w:sz w:val="15"/>
                <w:szCs w:val="15"/>
                <w:lang w:eastAsia="fr-FR"/>
              </w:rPr>
              <w:t xml:space="preserve"> : il y a délit pour les personnes physiques qui ont créé ou contribué à créer la situation qui a permis la réalisation du </w:t>
            </w:r>
            <w:proofErr w:type="spellStart"/>
            <w:r w:rsidRPr="00610835">
              <w:rPr>
                <w:rFonts w:ascii="Times New Roman" w:eastAsia="Times New Roman" w:hAnsi="Times New Roman" w:cs="Times New Roman"/>
                <w:sz w:val="15"/>
                <w:szCs w:val="15"/>
                <w:lang w:eastAsia="fr-FR"/>
              </w:rPr>
              <w:t>dommage,ou</w:t>
            </w:r>
            <w:proofErr w:type="spellEnd"/>
            <w:r w:rsidRPr="00610835">
              <w:rPr>
                <w:rFonts w:ascii="Times New Roman" w:eastAsia="Times New Roman" w:hAnsi="Times New Roman" w:cs="Times New Roman"/>
                <w:sz w:val="15"/>
                <w:szCs w:val="15"/>
                <w:lang w:eastAsia="fr-FR"/>
              </w:rPr>
              <w:t xml:space="preserve"> qui n’ont pas pris les mesures permettant de l’</w:t>
            </w:r>
            <w:proofErr w:type="spellStart"/>
            <w:r w:rsidRPr="00610835">
              <w:rPr>
                <w:rFonts w:ascii="Times New Roman" w:eastAsia="Times New Roman" w:hAnsi="Times New Roman" w:cs="Times New Roman"/>
                <w:sz w:val="15"/>
                <w:szCs w:val="15"/>
                <w:lang w:eastAsia="fr-FR"/>
              </w:rPr>
              <w:t>éviter,s’il</w:t>
            </w:r>
            <w:proofErr w:type="spellEnd"/>
            <w:r w:rsidRPr="00610835">
              <w:rPr>
                <w:rFonts w:ascii="Times New Roman" w:eastAsia="Times New Roman" w:hAnsi="Times New Roman" w:cs="Times New Roman"/>
                <w:sz w:val="15"/>
                <w:szCs w:val="15"/>
                <w:lang w:eastAsia="fr-FR"/>
              </w:rPr>
              <w:t xml:space="preserve"> est établi qu’elles ont, soit violé de façon manifestement délibérée une obligation particulière de prudence ou de sécurité prévue par la loi ou le règlement, soit commis une faute caractérisée et qui exposait autrui à un risque d’une particulière gravité qu’elles ne pouvaient ignorer.</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b/>
                <w:bCs/>
                <w:sz w:val="15"/>
                <w:szCs w:val="15"/>
                <w:lang w:eastAsia="fr-FR"/>
              </w:rPr>
              <w:t xml:space="preserve">B.     </w:t>
            </w:r>
            <w:r w:rsidRPr="00610835">
              <w:rPr>
                <w:rFonts w:ascii="Times New Roman" w:eastAsia="Times New Roman" w:hAnsi="Times New Roman" w:cs="Times New Roman"/>
                <w:b/>
                <w:bCs/>
                <w:sz w:val="15"/>
                <w:szCs w:val="15"/>
                <w:u w:val="single"/>
                <w:lang w:eastAsia="fr-FR"/>
              </w:rPr>
              <w:t>Une Jurisprudence restrictive</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Si la loi est trop récente pour offrir une Jurisprudence éprouvée, on constate une élévation du degré de gravité de la faute pénale non intentionnelle.</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a)     </w:t>
            </w:r>
            <w:r w:rsidRPr="00610835">
              <w:rPr>
                <w:rFonts w:ascii="Times New Roman" w:eastAsia="Times New Roman" w:hAnsi="Times New Roman" w:cs="Times New Roman"/>
                <w:sz w:val="15"/>
                <w:szCs w:val="15"/>
                <w:u w:val="single"/>
                <w:lang w:eastAsia="fr-FR"/>
              </w:rPr>
              <w:t xml:space="preserve">Les décisions rappelant des principes </w:t>
            </w:r>
            <w:r w:rsidRPr="00610835">
              <w:rPr>
                <w:rFonts w:ascii="Times New Roman" w:eastAsia="Times New Roman" w:hAnsi="Times New Roman" w:cs="Times New Roman"/>
                <w:sz w:val="15"/>
                <w:szCs w:val="15"/>
                <w:u w:val="single"/>
                <w:lang w:eastAsia="fr-FR"/>
              </w:rPr>
              <w:br/>
            </w:r>
            <w:r w:rsidRPr="00610835">
              <w:rPr>
                <w:rFonts w:ascii="Times New Roman" w:eastAsia="Times New Roman" w:hAnsi="Times New Roman" w:cs="Times New Roman"/>
                <w:sz w:val="15"/>
                <w:szCs w:val="15"/>
                <w:lang w:eastAsia="fr-FR"/>
              </w:rPr>
              <w:t xml:space="preserve">Ainsi, la </w:t>
            </w:r>
            <w:r w:rsidRPr="00610835">
              <w:rPr>
                <w:rFonts w:ascii="Times New Roman" w:eastAsia="Times New Roman" w:hAnsi="Times New Roman" w:cs="Times New Roman"/>
                <w:sz w:val="15"/>
                <w:szCs w:val="15"/>
                <w:u w:val="single"/>
                <w:lang w:eastAsia="fr-FR"/>
              </w:rPr>
              <w:t>Cour d’Appel de POITIERS</w:t>
            </w:r>
            <w:r w:rsidRPr="00610835">
              <w:rPr>
                <w:rFonts w:ascii="Times New Roman" w:eastAsia="Times New Roman" w:hAnsi="Times New Roman" w:cs="Times New Roman"/>
                <w:sz w:val="15"/>
                <w:szCs w:val="15"/>
                <w:lang w:eastAsia="fr-FR"/>
              </w:rPr>
              <w:t xml:space="preserve"> (</w:t>
            </w:r>
            <w:r w:rsidRPr="00610835">
              <w:rPr>
                <w:rFonts w:ascii="Times New Roman" w:eastAsia="Times New Roman" w:hAnsi="Times New Roman" w:cs="Times New Roman"/>
                <w:sz w:val="15"/>
                <w:szCs w:val="15"/>
                <w:u w:val="single"/>
                <w:lang w:eastAsia="fr-FR"/>
              </w:rPr>
              <w:t>2 février 2001</w:t>
            </w:r>
            <w:r w:rsidRPr="00610835">
              <w:rPr>
                <w:rFonts w:ascii="Times New Roman" w:eastAsia="Times New Roman" w:hAnsi="Times New Roman" w:cs="Times New Roman"/>
                <w:sz w:val="15"/>
                <w:szCs w:val="15"/>
                <w:lang w:eastAsia="fr-FR"/>
              </w:rPr>
              <w:t>, JCP 2001, 10534) s’appuyant sur les travaux devant l’Assemblée Nationale et le Sénat, précise que pour revêtir les traits d’une faute caractérisée, la faute reprochée doit apparaître avec une particulière évidence, intensité… elle doit correspondre à un comportement blâmable, inadmissible.</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C’est dans le même sens qu’a statué la </w:t>
            </w:r>
            <w:r w:rsidRPr="00610835">
              <w:rPr>
                <w:rFonts w:ascii="Times New Roman" w:eastAsia="Times New Roman" w:hAnsi="Times New Roman" w:cs="Times New Roman"/>
                <w:sz w:val="15"/>
                <w:szCs w:val="15"/>
                <w:u w:val="single"/>
                <w:lang w:eastAsia="fr-FR"/>
              </w:rPr>
              <w:t>Cour d’Appel de LYON le 28 juin 2001</w:t>
            </w:r>
            <w:r w:rsidRPr="00610835">
              <w:rPr>
                <w:rFonts w:ascii="Times New Roman" w:eastAsia="Times New Roman" w:hAnsi="Times New Roman" w:cs="Times New Roman"/>
                <w:sz w:val="15"/>
                <w:szCs w:val="15"/>
                <w:lang w:eastAsia="fr-FR"/>
              </w:rPr>
              <w:t xml:space="preserve"> dans l’affaire du DRAC (arrêt concernant l’institutrice) : la faute pénale doit revêtir « l’accumulation d’imprudences ou de négligences successives témoignant une impéritie prolongée », ce qui n’était pas le cas en l’espèce.</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L’arrêt de la </w:t>
            </w:r>
            <w:r w:rsidRPr="00610835">
              <w:rPr>
                <w:rFonts w:ascii="Times New Roman" w:eastAsia="Times New Roman" w:hAnsi="Times New Roman" w:cs="Times New Roman"/>
                <w:sz w:val="15"/>
                <w:szCs w:val="15"/>
                <w:u w:val="single"/>
                <w:lang w:eastAsia="fr-FR"/>
              </w:rPr>
              <w:t>Cour de Cassation du 28 juin 2002</w:t>
            </w:r>
            <w:r w:rsidRPr="00610835">
              <w:rPr>
                <w:rFonts w:ascii="Times New Roman" w:eastAsia="Times New Roman" w:hAnsi="Times New Roman" w:cs="Times New Roman"/>
                <w:sz w:val="15"/>
                <w:szCs w:val="15"/>
                <w:lang w:eastAsia="fr-FR"/>
              </w:rPr>
              <w:t xml:space="preserve"> (D. 2002.I.R. 2518) est venu clairement s’inscrire dans la ligne de la Jurisprudence construite depuis l’adoption de la loi : chaque fois, les Juges doivent bien rechercher les éléments « concrets » de la faute reprochée.</w:t>
            </w:r>
            <w:r w:rsidRPr="00610835">
              <w:rPr>
                <w:rFonts w:ascii="Times New Roman" w:eastAsia="Times New Roman" w:hAnsi="Times New Roman" w:cs="Times New Roman"/>
                <w:sz w:val="15"/>
                <w:szCs w:val="15"/>
                <w:lang w:eastAsia="fr-FR"/>
              </w:rPr>
              <w:br/>
              <w:t>Ce n’est en effet pas parce que tous les moyens à la disposition d’une personne n’ont pas été mis en œuvre, qu’elle doit être, ipso facto, considérée comme auteur d’une violation d’une obligation de sécurité. (note de Monsieur Fabrice GAUVIN, Maître de conférence à l’Université de Savoie, à paraître à la revue Dalloz).</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b)     </w:t>
            </w:r>
            <w:r w:rsidRPr="00610835">
              <w:rPr>
                <w:rFonts w:ascii="Times New Roman" w:eastAsia="Times New Roman" w:hAnsi="Times New Roman" w:cs="Times New Roman"/>
                <w:sz w:val="15"/>
                <w:szCs w:val="15"/>
                <w:u w:val="single"/>
                <w:lang w:eastAsia="fr-FR"/>
              </w:rPr>
              <w:t xml:space="preserve">L’application pratique </w:t>
            </w:r>
            <w:r w:rsidRPr="00610835">
              <w:rPr>
                <w:rFonts w:ascii="Times New Roman" w:eastAsia="Times New Roman" w:hAnsi="Times New Roman" w:cs="Times New Roman"/>
                <w:sz w:val="15"/>
                <w:szCs w:val="15"/>
                <w:u w:val="single"/>
                <w:lang w:eastAsia="fr-FR"/>
              </w:rPr>
              <w:br/>
            </w:r>
            <w:r w:rsidRPr="00610835">
              <w:rPr>
                <w:rFonts w:ascii="Times New Roman" w:eastAsia="Times New Roman" w:hAnsi="Times New Roman" w:cs="Times New Roman"/>
                <w:sz w:val="15"/>
                <w:szCs w:val="15"/>
                <w:lang w:eastAsia="fr-FR"/>
              </w:rPr>
              <w:t xml:space="preserve">Deux décisions du premier trimestre de l’année 2003 permettent d’illustrer la marge d’appréciation des tribunaux par rapport à la nouvelle </w:t>
            </w:r>
            <w:proofErr w:type="spellStart"/>
            <w:r w:rsidRPr="00610835">
              <w:rPr>
                <w:rFonts w:ascii="Times New Roman" w:eastAsia="Times New Roman" w:hAnsi="Times New Roman" w:cs="Times New Roman"/>
                <w:sz w:val="15"/>
                <w:szCs w:val="15"/>
                <w:lang w:eastAsia="fr-FR"/>
              </w:rPr>
              <w:t>loi.Dans</w:t>
            </w:r>
            <w:proofErr w:type="spellEnd"/>
            <w:r w:rsidRPr="00610835">
              <w:rPr>
                <w:rFonts w:ascii="Times New Roman" w:eastAsia="Times New Roman" w:hAnsi="Times New Roman" w:cs="Times New Roman"/>
                <w:sz w:val="15"/>
                <w:szCs w:val="15"/>
                <w:lang w:eastAsia="fr-FR"/>
              </w:rPr>
              <w:t xml:space="preserve"> un accident mortel au cours d’une sortie en raquettes à neige dans le </w:t>
            </w:r>
            <w:proofErr w:type="spellStart"/>
            <w:r w:rsidRPr="00610835">
              <w:rPr>
                <w:rFonts w:ascii="Times New Roman" w:eastAsia="Times New Roman" w:hAnsi="Times New Roman" w:cs="Times New Roman"/>
                <w:sz w:val="15"/>
                <w:szCs w:val="15"/>
                <w:lang w:eastAsia="fr-FR"/>
              </w:rPr>
              <w:t>Beaufortain</w:t>
            </w:r>
            <w:proofErr w:type="spellEnd"/>
            <w:r w:rsidRPr="00610835">
              <w:rPr>
                <w:rFonts w:ascii="Times New Roman" w:eastAsia="Times New Roman" w:hAnsi="Times New Roman" w:cs="Times New Roman"/>
                <w:sz w:val="15"/>
                <w:szCs w:val="15"/>
                <w:lang w:eastAsia="fr-FR"/>
              </w:rPr>
              <w:t>, il a été essentiellement retenu que le risque d’avalanche était coté 4</w:t>
            </w:r>
            <w:proofErr w:type="gramStart"/>
            <w:r w:rsidRPr="00610835">
              <w:rPr>
                <w:rFonts w:ascii="Times New Roman" w:eastAsia="Times New Roman" w:hAnsi="Times New Roman" w:cs="Times New Roman"/>
                <w:sz w:val="15"/>
                <w:szCs w:val="15"/>
                <w:lang w:eastAsia="fr-FR"/>
              </w:rPr>
              <w:t>,et</w:t>
            </w:r>
            <w:proofErr w:type="gramEnd"/>
            <w:r w:rsidRPr="00610835">
              <w:rPr>
                <w:rFonts w:ascii="Times New Roman" w:eastAsia="Times New Roman" w:hAnsi="Times New Roman" w:cs="Times New Roman"/>
                <w:sz w:val="15"/>
                <w:szCs w:val="15"/>
                <w:lang w:eastAsia="fr-FR"/>
              </w:rPr>
              <w:t xml:space="preserve"> que le lieu de l’accident était exposé au risque de déclenchement spontané. Les juges soulignent l’absence de précaution en n’équipant pas le groupe avec des ARVA  et en ne consultant pas le bulletin nivo-</w:t>
            </w:r>
            <w:proofErr w:type="gramStart"/>
            <w:r w:rsidRPr="00610835">
              <w:rPr>
                <w:rFonts w:ascii="Times New Roman" w:eastAsia="Times New Roman" w:hAnsi="Times New Roman" w:cs="Times New Roman"/>
                <w:sz w:val="15"/>
                <w:szCs w:val="15"/>
                <w:lang w:eastAsia="fr-FR"/>
              </w:rPr>
              <w:t>météorologique ,</w:t>
            </w:r>
            <w:proofErr w:type="gramEnd"/>
            <w:r w:rsidRPr="00610835">
              <w:rPr>
                <w:rFonts w:ascii="Times New Roman" w:eastAsia="Times New Roman" w:hAnsi="Times New Roman" w:cs="Times New Roman"/>
                <w:sz w:val="15"/>
                <w:szCs w:val="15"/>
                <w:lang w:eastAsia="fr-FR"/>
              </w:rPr>
              <w:t xml:space="preserve"> « cette consultation aurait pu alerter l’accompagnateur sur les risques élevés et accroître sa vigilance, notamment dans le choix de l’itinéraire.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lastRenderedPageBreak/>
              <w:t>Le Tribunal a retenu une peine d’emprisonnement avec sursis d’un an (décision du 13 janvier 2003 transposable à la situation d’un bénévole).</w:t>
            </w:r>
            <w:r w:rsidRPr="00610835">
              <w:rPr>
                <w:rFonts w:ascii="Times New Roman" w:eastAsia="Times New Roman" w:hAnsi="Times New Roman" w:cs="Times New Roman"/>
                <w:sz w:val="15"/>
                <w:szCs w:val="15"/>
                <w:lang w:eastAsia="fr-FR"/>
              </w:rPr>
              <w:br/>
              <w:t>Au contraire, la Cour d’Appel de Chambéry, dans un arrêt qui fait l’objet d’un pourvoi, a relaxé un prévenu condamné en première instance, au motif que le bénévole qui accompagnait la victime n’avait commis aucune faute</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Engagés dans le tour du </w:t>
            </w:r>
            <w:proofErr w:type="spellStart"/>
            <w:r w:rsidRPr="00610835">
              <w:rPr>
                <w:rFonts w:ascii="Times New Roman" w:eastAsia="Times New Roman" w:hAnsi="Times New Roman" w:cs="Times New Roman"/>
                <w:sz w:val="15"/>
                <w:szCs w:val="15"/>
                <w:lang w:eastAsia="fr-FR"/>
              </w:rPr>
              <w:t>Charvet</w:t>
            </w:r>
            <w:proofErr w:type="spellEnd"/>
            <w:r w:rsidRPr="00610835">
              <w:rPr>
                <w:rFonts w:ascii="Times New Roman" w:eastAsia="Times New Roman" w:hAnsi="Times New Roman" w:cs="Times New Roman"/>
                <w:sz w:val="15"/>
                <w:szCs w:val="15"/>
                <w:lang w:eastAsia="fr-FR"/>
              </w:rPr>
              <w:t xml:space="preserve"> à Val d’</w:t>
            </w:r>
            <w:proofErr w:type="spellStart"/>
            <w:r w:rsidRPr="00610835">
              <w:rPr>
                <w:rFonts w:ascii="Times New Roman" w:eastAsia="Times New Roman" w:hAnsi="Times New Roman" w:cs="Times New Roman"/>
                <w:sz w:val="15"/>
                <w:szCs w:val="15"/>
                <w:lang w:eastAsia="fr-FR"/>
              </w:rPr>
              <w:t>Isére</w:t>
            </w:r>
            <w:proofErr w:type="spellEnd"/>
            <w:r w:rsidRPr="00610835">
              <w:rPr>
                <w:rFonts w:ascii="Times New Roman" w:eastAsia="Times New Roman" w:hAnsi="Times New Roman" w:cs="Times New Roman"/>
                <w:sz w:val="15"/>
                <w:szCs w:val="15"/>
                <w:lang w:eastAsia="fr-FR"/>
              </w:rPr>
              <w:t xml:space="preserve">, le groupe se trouvait par erreur dans la face directe du </w:t>
            </w:r>
            <w:proofErr w:type="spellStart"/>
            <w:r w:rsidRPr="00610835">
              <w:rPr>
                <w:rFonts w:ascii="Times New Roman" w:eastAsia="Times New Roman" w:hAnsi="Times New Roman" w:cs="Times New Roman"/>
                <w:sz w:val="15"/>
                <w:szCs w:val="15"/>
                <w:lang w:eastAsia="fr-FR"/>
              </w:rPr>
              <w:t>Charvet</w:t>
            </w:r>
            <w:proofErr w:type="spellEnd"/>
            <w:r w:rsidRPr="00610835">
              <w:rPr>
                <w:rFonts w:ascii="Times New Roman" w:eastAsia="Times New Roman" w:hAnsi="Times New Roman" w:cs="Times New Roman"/>
                <w:sz w:val="15"/>
                <w:szCs w:val="15"/>
                <w:lang w:eastAsia="fr-FR"/>
              </w:rPr>
              <w:t xml:space="preserve">, passage plus technique ; la victime, alors qu’elle se trouvait </w:t>
            </w:r>
            <w:proofErr w:type="spellStart"/>
            <w:r w:rsidRPr="00610835">
              <w:rPr>
                <w:rFonts w:ascii="Times New Roman" w:eastAsia="Times New Roman" w:hAnsi="Times New Roman" w:cs="Times New Roman"/>
                <w:sz w:val="15"/>
                <w:szCs w:val="15"/>
                <w:lang w:eastAsia="fr-FR"/>
              </w:rPr>
              <w:t>au dessus</w:t>
            </w:r>
            <w:proofErr w:type="spellEnd"/>
            <w:r w:rsidRPr="00610835">
              <w:rPr>
                <w:rFonts w:ascii="Times New Roman" w:eastAsia="Times New Roman" w:hAnsi="Times New Roman" w:cs="Times New Roman"/>
                <w:sz w:val="15"/>
                <w:szCs w:val="15"/>
                <w:lang w:eastAsia="fr-FR"/>
              </w:rPr>
              <w:t xml:space="preserve"> d’une barre rocheuse, a déchaussé, glissé dans la pente et sauté une barre rocheuse, se retrouvant grièvement blessée.</w:t>
            </w:r>
            <w:r w:rsidRPr="00610835">
              <w:rPr>
                <w:rFonts w:ascii="Times New Roman" w:eastAsia="Times New Roman" w:hAnsi="Times New Roman" w:cs="Times New Roman"/>
                <w:sz w:val="15"/>
                <w:szCs w:val="15"/>
                <w:lang w:eastAsia="fr-FR"/>
              </w:rPr>
              <w:br/>
              <w:t>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 xml:space="preserve">La Cour retient que la victime, adulte responsable, savait qu’elle s’engageait sur le domaine </w:t>
            </w:r>
            <w:proofErr w:type="spellStart"/>
            <w:r w:rsidRPr="00610835">
              <w:rPr>
                <w:rFonts w:ascii="Times New Roman" w:eastAsia="Times New Roman" w:hAnsi="Times New Roman" w:cs="Times New Roman"/>
                <w:sz w:val="15"/>
                <w:szCs w:val="15"/>
                <w:lang w:eastAsia="fr-FR"/>
              </w:rPr>
              <w:t>hors piste</w:t>
            </w:r>
            <w:proofErr w:type="spellEnd"/>
            <w:r w:rsidRPr="00610835">
              <w:rPr>
                <w:rFonts w:ascii="Times New Roman" w:eastAsia="Times New Roman" w:hAnsi="Times New Roman" w:cs="Times New Roman"/>
                <w:sz w:val="15"/>
                <w:szCs w:val="15"/>
                <w:lang w:eastAsia="fr-FR"/>
              </w:rPr>
              <w:t xml:space="preserve"> de la station, à ses risques et périls : l’accident ne résulte ni d’une faute commise par le prévenu, ni d’une violation manifeste d’une obligation de prudence et de sécurité prévue par la loi ou le règlement lui incombant</w:t>
            </w:r>
            <w:proofErr w:type="gramStart"/>
            <w:r w:rsidRPr="00610835">
              <w:rPr>
                <w:rFonts w:ascii="Times New Roman" w:eastAsia="Times New Roman" w:hAnsi="Times New Roman" w:cs="Times New Roman"/>
                <w:sz w:val="15"/>
                <w:szCs w:val="15"/>
                <w:lang w:eastAsia="fr-FR"/>
              </w:rPr>
              <w:t>.(</w:t>
            </w:r>
            <w:proofErr w:type="gramEnd"/>
            <w:r w:rsidRPr="00610835">
              <w:rPr>
                <w:rFonts w:ascii="Times New Roman" w:eastAsia="Times New Roman" w:hAnsi="Times New Roman" w:cs="Times New Roman"/>
                <w:sz w:val="15"/>
                <w:szCs w:val="15"/>
                <w:lang w:eastAsia="fr-FR"/>
              </w:rPr>
              <w:t>arrêt du 6 mars 2003)</w:t>
            </w:r>
            <w:r w:rsidRPr="00610835">
              <w:rPr>
                <w:rFonts w:ascii="Times New Roman" w:eastAsia="Times New Roman" w:hAnsi="Times New Roman" w:cs="Times New Roman"/>
                <w:sz w:val="15"/>
                <w:szCs w:val="15"/>
                <w:lang w:eastAsia="fr-FR"/>
              </w:rPr>
              <w:br/>
              <w:t> </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Ni rassurant, ni pessimiste, le juriste doit éclairer l’Accompagnateur en Montagne bénévole sur son rôle et les responsabilités qu’il encourt.</w:t>
            </w:r>
            <w:r w:rsidRPr="00610835">
              <w:rPr>
                <w:rFonts w:ascii="Times New Roman" w:eastAsia="Times New Roman" w:hAnsi="Times New Roman" w:cs="Times New Roman"/>
                <w:sz w:val="15"/>
                <w:szCs w:val="15"/>
                <w:lang w:eastAsia="fr-FR"/>
              </w:rPr>
              <w:br/>
              <w:t>Trop présent, le droit pénal inquiète et paralyse.</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Trop absent, beaucoup s’accordent pour dire qu’il est de nature à déresponsabiliser et induire des comportements particulièrement blâmables.</w:t>
            </w:r>
            <w:r w:rsidRPr="00610835">
              <w:rPr>
                <w:rFonts w:ascii="Times New Roman" w:eastAsia="Times New Roman" w:hAnsi="Times New Roman" w:cs="Times New Roman"/>
                <w:sz w:val="15"/>
                <w:szCs w:val="15"/>
                <w:lang w:eastAsia="fr-FR"/>
              </w:rPr>
              <w:br/>
              <w:t>La loi « Fauchon » du 10 juillet 2000 a essayé de trouver un compromis subtil entre ces deux tendances.</w:t>
            </w:r>
          </w:p>
          <w:p w:rsidR="00610835" w:rsidRPr="00610835" w:rsidRDefault="00610835" w:rsidP="00610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835">
              <w:rPr>
                <w:rFonts w:ascii="Times New Roman" w:eastAsia="Times New Roman" w:hAnsi="Times New Roman" w:cs="Times New Roman"/>
                <w:sz w:val="15"/>
                <w:szCs w:val="15"/>
                <w:lang w:eastAsia="fr-FR"/>
              </w:rPr>
              <w:t>La Jurisprudence aura donc un rôle essentiel dans la mise en oeuvre.de la loi nouvelle : les bénévoles, tout comme les professionnels restent très attentifs à l’application des textes par les tribunaux.</w:t>
            </w:r>
          </w:p>
        </w:tc>
      </w:tr>
    </w:tbl>
    <w:p w:rsidR="00610835" w:rsidRDefault="00610835">
      <w:bookmarkStart w:id="0" w:name="_GoBack"/>
      <w:bookmarkEnd w:id="0"/>
    </w:p>
    <w:sectPr w:rsidR="00610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35"/>
    <w:rsid w:val="00610835"/>
    <w:rsid w:val="00BD0114"/>
    <w:rsid w:val="00C65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6EA37-89DB-4CD2-8CA5-02758862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1083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u">
    <w:name w:val="contenu"/>
    <w:basedOn w:val="Policepardfaut"/>
    <w:rsid w:val="00610835"/>
  </w:style>
  <w:style w:type="paragraph" w:styleId="NormalWeb">
    <w:name w:val="Normal (Web)"/>
    <w:basedOn w:val="Normal"/>
    <w:uiPriority w:val="99"/>
    <w:semiHidden/>
    <w:unhideWhenUsed/>
    <w:rsid w:val="006108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0835"/>
    <w:rPr>
      <w:b/>
      <w:bCs/>
    </w:rPr>
  </w:style>
  <w:style w:type="character" w:styleId="Accentuation">
    <w:name w:val="Emphasis"/>
    <w:basedOn w:val="Policepardfaut"/>
    <w:uiPriority w:val="20"/>
    <w:qFormat/>
    <w:rsid w:val="00610835"/>
    <w:rPr>
      <w:i/>
      <w:iCs/>
    </w:rPr>
  </w:style>
  <w:style w:type="character" w:customStyle="1" w:styleId="Titre2Car">
    <w:name w:val="Titre 2 Car"/>
    <w:basedOn w:val="Policepardfaut"/>
    <w:link w:val="Titre2"/>
    <w:uiPriority w:val="9"/>
    <w:rsid w:val="00610835"/>
    <w:rPr>
      <w:rFonts w:ascii="Times New Roman" w:eastAsia="Times New Roman" w:hAnsi="Times New Roman" w:cs="Times New Roman"/>
      <w:b/>
      <w:bCs/>
      <w:sz w:val="36"/>
      <w:szCs w:val="36"/>
      <w:lang w:eastAsia="fr-FR"/>
    </w:rPr>
  </w:style>
  <w:style w:type="character" w:customStyle="1" w:styleId="classsstitre">
    <w:name w:val="class_sstitre"/>
    <w:basedOn w:val="Policepardfaut"/>
    <w:rsid w:val="00610835"/>
  </w:style>
  <w:style w:type="character" w:customStyle="1" w:styleId="classcouleur2">
    <w:name w:val="class_couleur2"/>
    <w:basedOn w:val="Policepardfaut"/>
    <w:rsid w:val="00610835"/>
  </w:style>
  <w:style w:type="character" w:customStyle="1" w:styleId="contenu2">
    <w:name w:val="contenu2"/>
    <w:basedOn w:val="Policepardfaut"/>
    <w:rsid w:val="0061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507">
      <w:bodyDiv w:val="1"/>
      <w:marLeft w:val="0"/>
      <w:marRight w:val="0"/>
      <w:marTop w:val="0"/>
      <w:marBottom w:val="0"/>
      <w:divBdr>
        <w:top w:val="none" w:sz="0" w:space="0" w:color="auto"/>
        <w:left w:val="none" w:sz="0" w:space="0" w:color="auto"/>
        <w:bottom w:val="none" w:sz="0" w:space="0" w:color="auto"/>
        <w:right w:val="none" w:sz="0" w:space="0" w:color="auto"/>
      </w:divBdr>
    </w:div>
    <w:div w:id="1063330204">
      <w:bodyDiv w:val="1"/>
      <w:marLeft w:val="0"/>
      <w:marRight w:val="0"/>
      <w:marTop w:val="0"/>
      <w:marBottom w:val="0"/>
      <w:divBdr>
        <w:top w:val="none" w:sz="0" w:space="0" w:color="auto"/>
        <w:left w:val="none" w:sz="0" w:space="0" w:color="auto"/>
        <w:bottom w:val="none" w:sz="0" w:space="0" w:color="auto"/>
        <w:right w:val="none" w:sz="0" w:space="0" w:color="auto"/>
      </w:divBdr>
    </w:div>
    <w:div w:id="15277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E33E-23DF-4716-AB36-57D9DEE6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2207</Words>
  <Characters>12141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Dupuis</dc:creator>
  <cp:keywords/>
  <dc:description/>
  <cp:lastModifiedBy>Alain Dupuis</cp:lastModifiedBy>
  <cp:revision>1</cp:revision>
  <dcterms:created xsi:type="dcterms:W3CDTF">2014-09-30T14:17:00Z</dcterms:created>
  <dcterms:modified xsi:type="dcterms:W3CDTF">2014-09-30T14:20:00Z</dcterms:modified>
</cp:coreProperties>
</file>